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46" w:rsidRPr="004467FA" w:rsidRDefault="00C83A46" w:rsidP="00F70568">
      <w:pPr>
        <w:pStyle w:val="MDPI41tablecaption"/>
        <w:spacing w:line="240" w:lineRule="auto"/>
        <w:ind w:left="0"/>
        <w:jc w:val="both"/>
        <w:rPr>
          <w:rStyle w:val="rynqvb"/>
          <w:sz w:val="20"/>
          <w:szCs w:val="20"/>
        </w:rPr>
      </w:pPr>
      <w:proofErr w:type="gramStart"/>
      <w:r w:rsidRPr="004467FA">
        <w:rPr>
          <w:rStyle w:val="rynqvb"/>
          <w:b/>
          <w:lang w:val="en"/>
        </w:rPr>
        <w:t>Table 1.</w:t>
      </w:r>
      <w:proofErr w:type="gramEnd"/>
      <w:r w:rsidRPr="004467FA">
        <w:rPr>
          <w:rStyle w:val="rynqvb"/>
          <w:b/>
          <w:lang w:val="en"/>
        </w:rPr>
        <w:t xml:space="preserve"> </w:t>
      </w:r>
      <w:proofErr w:type="spellStart"/>
      <w:r>
        <w:rPr>
          <w:rStyle w:val="rynqvb"/>
          <w:lang w:val="en"/>
        </w:rPr>
        <w:t>Histomorphometric</w:t>
      </w:r>
      <w:proofErr w:type="spellEnd"/>
      <w:r>
        <w:rPr>
          <w:rStyle w:val="rynqvb"/>
          <w:lang w:val="en"/>
        </w:rPr>
        <w:t xml:space="preserve"> criteria for the repair of a bone defect in the lower jaw of rats at an early follow-up</w:t>
      </w:r>
      <w:r w:rsidRPr="004467FA">
        <w:rPr>
          <w:rStyle w:val="rynqvb"/>
          <w:sz w:val="20"/>
          <w:szCs w:val="20"/>
          <w:lang w:val="en"/>
        </w:rPr>
        <w:t xml:space="preserve"> (</w:t>
      </w:r>
      <w:proofErr w:type="gramStart"/>
      <w:r w:rsidRPr="004467FA">
        <w:rPr>
          <w:rStyle w:val="rynqvb"/>
          <w:sz w:val="20"/>
          <w:szCs w:val="20"/>
          <w:lang w:val="en"/>
        </w:rPr>
        <w:t>Me[</w:t>
      </w:r>
      <w:proofErr w:type="gramEnd"/>
      <w:r w:rsidRPr="004467FA">
        <w:rPr>
          <w:rStyle w:val="rynqvb"/>
          <w:sz w:val="20"/>
          <w:szCs w:val="20"/>
          <w:lang w:val="en"/>
        </w:rPr>
        <w:t>25;75]).</w:t>
      </w:r>
    </w:p>
    <w:tbl>
      <w:tblPr>
        <w:tblW w:w="9214" w:type="dxa"/>
        <w:tblInd w:w="-108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660"/>
        <w:gridCol w:w="2393"/>
        <w:gridCol w:w="2143"/>
        <w:gridCol w:w="2018"/>
      </w:tblGrid>
      <w:tr w:rsidR="00C83A46" w:rsidRPr="004467FA" w:rsidTr="00B817FF">
        <w:trPr>
          <w:trHeight w:val="415"/>
        </w:trPr>
        <w:tc>
          <w:tcPr>
            <w:tcW w:w="2660" w:type="dxa"/>
            <w:tcBorders>
              <w:top w:val="single" w:sz="12" w:space="0" w:color="000000"/>
              <w:bottom w:val="nil"/>
            </w:tcBorders>
            <w:vAlign w:val="center"/>
          </w:tcPr>
          <w:p w:rsidR="00C83A46" w:rsidRPr="004467FA" w:rsidRDefault="00C83A46" w:rsidP="00B817FF">
            <w:pPr>
              <w:rPr>
                <w:rFonts w:eastAsia="Cambria"/>
              </w:rPr>
            </w:pPr>
          </w:p>
        </w:tc>
        <w:tc>
          <w:tcPr>
            <w:tcW w:w="4536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Area of mandibular defect</w:t>
            </w:r>
          </w:p>
        </w:tc>
        <w:tc>
          <w:tcPr>
            <w:tcW w:w="2018" w:type="dxa"/>
            <w:tcBorders>
              <w:top w:val="single" w:sz="12" w:space="0" w:color="000000"/>
              <w:bottom w:val="nil"/>
            </w:tcBorders>
          </w:tcPr>
          <w:p w:rsidR="00C83A46" w:rsidRPr="004467FA" w:rsidRDefault="00C83A46" w:rsidP="00B817FF">
            <w:pPr>
              <w:rPr>
                <w:rFonts w:eastAsia="Cambria"/>
              </w:rPr>
            </w:pPr>
          </w:p>
        </w:tc>
      </w:tr>
      <w:tr w:rsidR="00C83A46" w:rsidRPr="004467FA" w:rsidTr="00B817FF">
        <w:trPr>
          <w:trHeight w:val="519"/>
        </w:trPr>
        <w:tc>
          <w:tcPr>
            <w:tcW w:w="2660" w:type="dxa"/>
            <w:tcBorders>
              <w:top w:val="nil"/>
              <w:bottom w:val="single" w:sz="12" w:space="0" w:color="000000"/>
            </w:tcBorders>
            <w:vAlign w:val="center"/>
          </w:tcPr>
          <w:p w:rsidR="00C83A46" w:rsidRDefault="00C83A46" w:rsidP="00B817FF">
            <w:pPr>
              <w:jc w:val="center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 xml:space="preserve">Experiment period </w:t>
            </w:r>
          </w:p>
          <w:p w:rsidR="00C83A46" w:rsidRDefault="00C83A46" w:rsidP="00B817FF">
            <w:pPr>
              <w:jc w:val="center"/>
              <w:rPr>
                <w:rStyle w:val="rynqvb"/>
                <w:lang w:val="en"/>
              </w:rPr>
            </w:pPr>
          </w:p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</w:p>
        </w:tc>
        <w:tc>
          <w:tcPr>
            <w:tcW w:w="239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Style w:val="rynqvb"/>
              </w:rPr>
            </w:pPr>
            <w:r w:rsidRPr="004467FA">
              <w:rPr>
                <w:rStyle w:val="rynqvb"/>
                <w:lang w:val="en"/>
              </w:rPr>
              <w:t xml:space="preserve">Experience </w:t>
            </w:r>
          </w:p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CH-SA-HA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 w:rsidRPr="004467FA">
              <w:rPr>
                <w:rStyle w:val="rynqvb"/>
                <w:lang w:val="en"/>
              </w:rPr>
              <w:t xml:space="preserve"> </w:t>
            </w:r>
          </w:p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</w:p>
        </w:tc>
        <w:tc>
          <w:tcPr>
            <w:tcW w:w="214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Style w:val="rynqvb"/>
                <w:lang w:val="en"/>
              </w:rPr>
            </w:pPr>
            <w:r w:rsidRPr="004467FA">
              <w:rPr>
                <w:rStyle w:val="rynqvb"/>
                <w:lang w:val="en"/>
              </w:rPr>
              <w:t xml:space="preserve">Control </w:t>
            </w:r>
          </w:p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  <w:r w:rsidRPr="004467FA">
              <w:rPr>
                <w:rStyle w:val="rynqvb"/>
                <w:lang w:val="en"/>
              </w:rPr>
              <w:t>Healing under a blood clot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  <w:r w:rsidRPr="004467FA">
              <w:rPr>
                <w:rStyle w:val="rynqvb"/>
              </w:rPr>
              <w:t xml:space="preserve"> </w:t>
            </w:r>
          </w:p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</w:p>
        </w:tc>
        <w:tc>
          <w:tcPr>
            <w:tcW w:w="2018" w:type="dxa"/>
            <w:tcBorders>
              <w:top w:val="nil"/>
              <w:bottom w:val="single" w:sz="12" w:space="0" w:color="000000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Style w:val="rynqvb"/>
              </w:rPr>
            </w:pPr>
            <w:r w:rsidRPr="004467FA">
              <w:rPr>
                <w:rStyle w:val="rynqvb"/>
                <w:lang w:val="en"/>
              </w:rPr>
              <w:t>Defect periphery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  <w:p w:rsidR="00C83A46" w:rsidRPr="004467FA" w:rsidRDefault="00C83A46" w:rsidP="00B817FF">
            <w:pPr>
              <w:jc w:val="center"/>
            </w:pPr>
            <w:r w:rsidRPr="004467FA">
              <w:rPr>
                <w:rStyle w:val="rynqvb"/>
                <w:lang w:val="en"/>
              </w:rPr>
              <w:t>Control + experience</w:t>
            </w:r>
          </w:p>
          <w:p w:rsidR="00C83A46" w:rsidRPr="004467FA" w:rsidRDefault="00C83A46" w:rsidP="00B817FF">
            <w:pPr>
              <w:ind w:right="-113"/>
              <w:jc w:val="center"/>
              <w:rPr>
                <w:rFonts w:eastAsia="Cambria"/>
              </w:rPr>
            </w:pPr>
          </w:p>
        </w:tc>
      </w:tr>
    </w:tbl>
    <w:p w:rsidR="00C83A46" w:rsidRPr="004467FA" w:rsidRDefault="00C83A46" w:rsidP="00C83A46">
      <w:pPr>
        <w:jc w:val="center"/>
        <w:rPr>
          <w:rFonts w:eastAsia="Times New Roman"/>
        </w:rPr>
      </w:pPr>
      <w:r w:rsidRPr="004467FA">
        <w:rPr>
          <w:rStyle w:val="rynqvb"/>
          <w:lang w:val="en"/>
        </w:rPr>
        <w:t>Numerical density of inflammatory infiltrate (unit/0.043 mm</w:t>
      </w:r>
      <w:r w:rsidRPr="004467FA">
        <w:rPr>
          <w:rStyle w:val="rynqvb"/>
          <w:vertAlign w:val="superscript"/>
          <w:lang w:val="en"/>
        </w:rPr>
        <w:t>2</w:t>
      </w:r>
      <w:r w:rsidRPr="004467FA">
        <w:rPr>
          <w:rStyle w:val="rynqvb"/>
          <w:lang w:val="en"/>
        </w:rPr>
        <w:t>)</w:t>
      </w:r>
    </w:p>
    <w:tbl>
      <w:tblPr>
        <w:tblW w:w="9407" w:type="dxa"/>
        <w:tblInd w:w="-176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3"/>
        <w:gridCol w:w="237"/>
        <w:gridCol w:w="552"/>
        <w:gridCol w:w="1721"/>
        <w:gridCol w:w="76"/>
        <w:gridCol w:w="483"/>
        <w:gridCol w:w="1856"/>
        <w:gridCol w:w="40"/>
        <w:gridCol w:w="2196"/>
        <w:gridCol w:w="13"/>
        <w:gridCol w:w="64"/>
        <w:gridCol w:w="95"/>
        <w:gridCol w:w="2011"/>
      </w:tblGrid>
      <w:tr w:rsidR="00C83A46" w:rsidRPr="004467FA" w:rsidTr="00B817FF">
        <w:trPr>
          <w:trHeight w:val="243"/>
        </w:trPr>
        <w:tc>
          <w:tcPr>
            <w:tcW w:w="2573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3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55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56,1[46,4;67,6]</w:t>
            </w:r>
          </w:p>
        </w:tc>
        <w:tc>
          <w:tcPr>
            <w:tcW w:w="2196" w:type="dxa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67,4[57,6;72,1]**</w:t>
            </w:r>
          </w:p>
        </w:tc>
        <w:tc>
          <w:tcPr>
            <w:tcW w:w="2183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9,3[7,9;9,7]**</w:t>
            </w:r>
          </w:p>
        </w:tc>
      </w:tr>
      <w:tr w:rsidR="00C83A46" w:rsidRPr="004467FA" w:rsidTr="00B817FF">
        <w:trPr>
          <w:trHeight w:val="228"/>
        </w:trPr>
        <w:tc>
          <w:tcPr>
            <w:tcW w:w="2573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5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55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85,7[72,1;90,7]</w:t>
            </w:r>
          </w:p>
        </w:tc>
        <w:tc>
          <w:tcPr>
            <w:tcW w:w="2196" w:type="dxa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93,7[86,1;99,4]**</w:t>
            </w:r>
          </w:p>
        </w:tc>
        <w:tc>
          <w:tcPr>
            <w:tcW w:w="2183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14,6[13,4;15,7]**</w:t>
            </w:r>
          </w:p>
        </w:tc>
      </w:tr>
      <w:tr w:rsidR="00C83A46" w:rsidRPr="004467FA" w:rsidTr="00B817FF">
        <w:trPr>
          <w:trHeight w:val="243"/>
        </w:trPr>
        <w:tc>
          <w:tcPr>
            <w:tcW w:w="2573" w:type="dxa"/>
            <w:gridSpan w:val="4"/>
            <w:vAlign w:val="center"/>
          </w:tcPr>
          <w:p w:rsidR="00C83A46" w:rsidRPr="004467FA" w:rsidRDefault="00C83A46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7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55" w:type="dxa"/>
            <w:gridSpan w:val="4"/>
            <w:vAlign w:val="center"/>
          </w:tcPr>
          <w:p w:rsidR="00C83A46" w:rsidRPr="004467FA" w:rsidRDefault="00C83A46" w:rsidP="00B817FF">
            <w:pPr>
              <w:jc w:val="center"/>
            </w:pPr>
            <w:r w:rsidRPr="004467FA">
              <w:rPr>
                <w:rFonts w:eastAsia="Times New Roman"/>
              </w:rPr>
              <w:t>88,1[74,6;91,9]</w:t>
            </w:r>
          </w:p>
        </w:tc>
        <w:tc>
          <w:tcPr>
            <w:tcW w:w="2196" w:type="dxa"/>
            <w:vAlign w:val="center"/>
          </w:tcPr>
          <w:p w:rsidR="00C83A46" w:rsidRPr="004467FA" w:rsidRDefault="00C83A46" w:rsidP="00B817FF">
            <w:pPr>
              <w:jc w:val="center"/>
            </w:pPr>
            <w:r w:rsidRPr="004467FA">
              <w:rPr>
                <w:rFonts w:eastAsia="Times New Roman"/>
              </w:rPr>
              <w:t>91,4[81,5;99,4]**</w:t>
            </w:r>
          </w:p>
        </w:tc>
        <w:tc>
          <w:tcPr>
            <w:tcW w:w="2183" w:type="dxa"/>
            <w:gridSpan w:val="4"/>
            <w:vAlign w:val="center"/>
          </w:tcPr>
          <w:p w:rsidR="00C83A46" w:rsidRPr="004467FA" w:rsidRDefault="00C83A46" w:rsidP="00B817FF">
            <w:pPr>
              <w:jc w:val="center"/>
            </w:pPr>
            <w:r w:rsidRPr="004467FA">
              <w:rPr>
                <w:rFonts w:eastAsia="Times New Roman"/>
              </w:rPr>
              <w:t>11,3[10,1;12,3]**</w:t>
            </w:r>
          </w:p>
        </w:tc>
      </w:tr>
      <w:tr w:rsidR="00C83A46" w:rsidRPr="004467FA" w:rsidTr="00B817FF">
        <w:trPr>
          <w:trHeight w:val="228"/>
        </w:trPr>
        <w:tc>
          <w:tcPr>
            <w:tcW w:w="9406" w:type="dxa"/>
            <w:gridSpan w:val="13"/>
            <w:vAlign w:val="center"/>
          </w:tcPr>
          <w:p w:rsidR="00C83A46" w:rsidRPr="004467FA" w:rsidRDefault="00C83A46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</w:rPr>
              <w:t>V</w:t>
            </w:r>
            <w:r w:rsidRPr="004467FA">
              <w:rPr>
                <w:rStyle w:val="rynqvb"/>
                <w:lang w:val="en"/>
              </w:rPr>
              <w:t>olumetric density of bone tissue (</w:t>
            </w:r>
            <w:r w:rsidRPr="004467FA">
              <w:rPr>
                <w:rStyle w:val="a6"/>
              </w:rPr>
              <w:t>BV (%)</w:t>
            </w:r>
          </w:p>
        </w:tc>
      </w:tr>
      <w:tr w:rsidR="00C83A46" w:rsidRPr="004467FA" w:rsidTr="00B817FF">
        <w:trPr>
          <w:trHeight w:val="243"/>
        </w:trPr>
        <w:tc>
          <w:tcPr>
            <w:tcW w:w="2573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5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55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F70568">
            <w:pPr>
              <w:ind w:hanging="129"/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1,1[0,9;1,3]</w:t>
            </w:r>
          </w:p>
        </w:tc>
        <w:tc>
          <w:tcPr>
            <w:tcW w:w="2196" w:type="dxa"/>
            <w:tcBorders>
              <w:top w:val="nil"/>
            </w:tcBorders>
            <w:vAlign w:val="center"/>
          </w:tcPr>
          <w:p w:rsidR="00C83A46" w:rsidRPr="004467FA" w:rsidRDefault="00C83A46" w:rsidP="00F70568">
            <w:pPr>
              <w:ind w:hanging="174"/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1,1[0,8;1,5]</w:t>
            </w:r>
          </w:p>
        </w:tc>
        <w:tc>
          <w:tcPr>
            <w:tcW w:w="2183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ind w:right="-113"/>
              <w:jc w:val="center"/>
            </w:pPr>
            <w:r w:rsidRPr="004467FA">
              <w:rPr>
                <w:rFonts w:eastAsia="Times New Roman"/>
              </w:rPr>
              <w:t>65,3[64,2;66,4]**</w:t>
            </w:r>
          </w:p>
        </w:tc>
      </w:tr>
      <w:tr w:rsidR="00C83A46" w:rsidRPr="004467FA" w:rsidTr="00B817FF">
        <w:trPr>
          <w:trHeight w:val="228"/>
        </w:trPr>
        <w:tc>
          <w:tcPr>
            <w:tcW w:w="2573" w:type="dxa"/>
            <w:gridSpan w:val="4"/>
            <w:vAlign w:val="center"/>
          </w:tcPr>
          <w:p w:rsidR="00C83A46" w:rsidRPr="004467FA" w:rsidRDefault="00C83A46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7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55" w:type="dxa"/>
            <w:gridSpan w:val="4"/>
            <w:vAlign w:val="center"/>
          </w:tcPr>
          <w:p w:rsidR="00C83A46" w:rsidRPr="004467FA" w:rsidRDefault="00C83A46" w:rsidP="00B817FF">
            <w:pPr>
              <w:jc w:val="center"/>
            </w:pPr>
            <w:r w:rsidRPr="004467FA">
              <w:rPr>
                <w:rFonts w:eastAsia="Times New Roman"/>
              </w:rPr>
              <w:t>15,1[13,0;16,7]</w:t>
            </w:r>
          </w:p>
        </w:tc>
        <w:tc>
          <w:tcPr>
            <w:tcW w:w="2196" w:type="dxa"/>
            <w:vAlign w:val="center"/>
          </w:tcPr>
          <w:p w:rsidR="00C83A46" w:rsidRPr="004467FA" w:rsidRDefault="00C83A46" w:rsidP="00B817FF">
            <w:pPr>
              <w:jc w:val="center"/>
            </w:pPr>
            <w:r w:rsidRPr="004467FA">
              <w:rPr>
                <w:rFonts w:eastAsia="Times New Roman"/>
              </w:rPr>
              <w:t>16,2[14,9;17,9]</w:t>
            </w:r>
          </w:p>
        </w:tc>
        <w:tc>
          <w:tcPr>
            <w:tcW w:w="2183" w:type="dxa"/>
            <w:gridSpan w:val="4"/>
            <w:vAlign w:val="center"/>
          </w:tcPr>
          <w:p w:rsidR="00C83A46" w:rsidRPr="004467FA" w:rsidRDefault="00C83A46" w:rsidP="00B817FF">
            <w:pPr>
              <w:ind w:right="-113"/>
              <w:jc w:val="center"/>
            </w:pPr>
            <w:r w:rsidRPr="004467FA">
              <w:rPr>
                <w:rFonts w:eastAsia="Times New Roman"/>
              </w:rPr>
              <w:t>66,5[65,6;68,8]**</w:t>
            </w:r>
          </w:p>
        </w:tc>
      </w:tr>
      <w:tr w:rsidR="00C83A46" w:rsidRPr="004467FA" w:rsidTr="00B817FF">
        <w:trPr>
          <w:trHeight w:val="243"/>
        </w:trPr>
        <w:tc>
          <w:tcPr>
            <w:tcW w:w="9406" w:type="dxa"/>
            <w:gridSpan w:val="13"/>
            <w:vAlign w:val="center"/>
          </w:tcPr>
          <w:p w:rsidR="00C83A46" w:rsidRPr="004467FA" w:rsidRDefault="00C83A46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Trabeculae thickness (mm)</w:t>
            </w:r>
            <w:r w:rsidRPr="004467FA">
              <w:rPr>
                <w:rFonts w:eastAsia="Times New Roman"/>
              </w:rPr>
              <w:t xml:space="preserve"> </w:t>
            </w:r>
          </w:p>
        </w:tc>
      </w:tr>
      <w:tr w:rsidR="00C83A46" w:rsidRPr="004467FA" w:rsidTr="00B817FF">
        <w:trPr>
          <w:trHeight w:val="228"/>
        </w:trPr>
        <w:tc>
          <w:tcPr>
            <w:tcW w:w="2573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5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55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F70568">
            <w:pPr>
              <w:ind w:firstLine="155"/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0,04[0,03;0,05]</w:t>
            </w:r>
          </w:p>
        </w:tc>
        <w:tc>
          <w:tcPr>
            <w:tcW w:w="2196" w:type="dxa"/>
            <w:tcBorders>
              <w:top w:val="nil"/>
            </w:tcBorders>
            <w:vAlign w:val="center"/>
          </w:tcPr>
          <w:p w:rsidR="00C83A46" w:rsidRPr="004467FA" w:rsidRDefault="00C83A46" w:rsidP="00F70568">
            <w:pPr>
              <w:ind w:firstLine="110"/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0,04[0,04;0,05]</w:t>
            </w:r>
          </w:p>
        </w:tc>
        <w:tc>
          <w:tcPr>
            <w:tcW w:w="2183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F70568">
            <w:pPr>
              <w:ind w:firstLine="323"/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0,15[0,15;0,16]**</w:t>
            </w:r>
          </w:p>
        </w:tc>
      </w:tr>
      <w:tr w:rsidR="00C83A46" w:rsidRPr="004467FA" w:rsidTr="00B817FF">
        <w:trPr>
          <w:trHeight w:val="243"/>
        </w:trPr>
        <w:tc>
          <w:tcPr>
            <w:tcW w:w="2573" w:type="dxa"/>
            <w:gridSpan w:val="4"/>
            <w:vAlign w:val="center"/>
          </w:tcPr>
          <w:p w:rsidR="00C83A46" w:rsidRPr="004467FA" w:rsidRDefault="00C83A46" w:rsidP="00B817FF">
            <w:pPr>
              <w:ind w:left="-113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7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455" w:type="dxa"/>
            <w:gridSpan w:val="4"/>
            <w:vAlign w:val="center"/>
          </w:tcPr>
          <w:p w:rsidR="00C83A46" w:rsidRPr="004467FA" w:rsidRDefault="00C83A46" w:rsidP="00F70568">
            <w:pPr>
              <w:ind w:firstLine="155"/>
              <w:jc w:val="center"/>
            </w:pPr>
            <w:r w:rsidRPr="004467FA">
              <w:rPr>
                <w:rFonts w:eastAsia="Times New Roman"/>
              </w:rPr>
              <w:t>0,06[0,05;0,07]</w:t>
            </w:r>
          </w:p>
        </w:tc>
        <w:tc>
          <w:tcPr>
            <w:tcW w:w="2196" w:type="dxa"/>
            <w:vAlign w:val="center"/>
          </w:tcPr>
          <w:p w:rsidR="00C83A46" w:rsidRPr="004467FA" w:rsidRDefault="00C83A46" w:rsidP="00F70568">
            <w:pPr>
              <w:ind w:firstLine="110"/>
              <w:jc w:val="center"/>
            </w:pPr>
            <w:r w:rsidRPr="004467FA">
              <w:rPr>
                <w:rFonts w:eastAsia="Times New Roman"/>
              </w:rPr>
              <w:t>0,06[0,05;0,06]</w:t>
            </w:r>
          </w:p>
        </w:tc>
        <w:tc>
          <w:tcPr>
            <w:tcW w:w="2183" w:type="dxa"/>
            <w:gridSpan w:val="4"/>
            <w:vAlign w:val="center"/>
          </w:tcPr>
          <w:p w:rsidR="00C83A46" w:rsidRPr="004467FA" w:rsidRDefault="00C83A46" w:rsidP="00F70568">
            <w:pPr>
              <w:ind w:firstLine="323"/>
              <w:jc w:val="center"/>
            </w:pPr>
            <w:r w:rsidRPr="004467FA">
              <w:rPr>
                <w:rFonts w:eastAsia="Times New Roman"/>
              </w:rPr>
              <w:t>0,15[0,15;0,16]**</w:t>
            </w:r>
          </w:p>
        </w:tc>
      </w:tr>
      <w:tr w:rsidR="00C83A46" w:rsidRPr="004467FA" w:rsidTr="00B817FF">
        <w:trPr>
          <w:trHeight w:val="228"/>
        </w:trPr>
        <w:tc>
          <w:tcPr>
            <w:tcW w:w="9406" w:type="dxa"/>
            <w:gridSpan w:val="13"/>
            <w:vAlign w:val="center"/>
          </w:tcPr>
          <w:p w:rsidR="00C83A46" w:rsidRPr="004467FA" w:rsidRDefault="00C83A46" w:rsidP="00B817FF">
            <w:pPr>
              <w:ind w:right="-113"/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Intertrabecular spaces (mm)</w:t>
            </w:r>
          </w:p>
        </w:tc>
      </w:tr>
      <w:tr w:rsidR="00C83A46" w:rsidRPr="004467FA" w:rsidTr="00B817FF">
        <w:trPr>
          <w:gridBefore w:val="1"/>
          <w:wBefore w:w="63" w:type="dxa"/>
          <w:trHeight w:val="243"/>
        </w:trPr>
        <w:tc>
          <w:tcPr>
            <w:tcW w:w="2586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ind w:left="-113" w:right="116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5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339" w:type="dxa"/>
            <w:gridSpan w:val="2"/>
            <w:tcBorders>
              <w:top w:val="nil"/>
            </w:tcBorders>
            <w:vAlign w:val="center"/>
          </w:tcPr>
          <w:p w:rsidR="00C83A46" w:rsidRPr="004467FA" w:rsidRDefault="00C83A46" w:rsidP="00F70568">
            <w:pPr>
              <w:ind w:firstLine="79"/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0,61[0,60;0,63]</w:t>
            </w:r>
          </w:p>
        </w:tc>
        <w:tc>
          <w:tcPr>
            <w:tcW w:w="2313" w:type="dxa"/>
            <w:gridSpan w:val="4"/>
            <w:tcBorders>
              <w:top w:val="nil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0,61[0,59;0,63]</w:t>
            </w:r>
          </w:p>
        </w:tc>
        <w:tc>
          <w:tcPr>
            <w:tcW w:w="2104" w:type="dxa"/>
            <w:gridSpan w:val="2"/>
            <w:tcBorders>
              <w:top w:val="nil"/>
            </w:tcBorders>
            <w:vAlign w:val="center"/>
          </w:tcPr>
          <w:p w:rsidR="00C83A46" w:rsidRPr="004467FA" w:rsidRDefault="00C83A46" w:rsidP="00F70568">
            <w:pPr>
              <w:ind w:firstLine="246"/>
              <w:jc w:val="center"/>
              <w:rPr>
                <w:rFonts w:eastAsia="Cambria"/>
              </w:rPr>
            </w:pPr>
            <w:r w:rsidRPr="004467FA">
              <w:rPr>
                <w:rFonts w:eastAsia="Times New Roman"/>
              </w:rPr>
              <w:t>0,21[0,21;0,23]**</w:t>
            </w:r>
          </w:p>
        </w:tc>
      </w:tr>
      <w:tr w:rsidR="00C83A46" w:rsidRPr="004467FA" w:rsidTr="00B817FF">
        <w:trPr>
          <w:gridBefore w:val="1"/>
          <w:wBefore w:w="63" w:type="dxa"/>
          <w:trHeight w:val="243"/>
        </w:trPr>
        <w:tc>
          <w:tcPr>
            <w:tcW w:w="2586" w:type="dxa"/>
            <w:gridSpan w:val="4"/>
            <w:tcBorders>
              <w:bottom w:val="nil"/>
            </w:tcBorders>
            <w:vAlign w:val="center"/>
          </w:tcPr>
          <w:p w:rsidR="00C83A46" w:rsidRPr="004467FA" w:rsidRDefault="00C83A46" w:rsidP="00B817FF">
            <w:pPr>
              <w:ind w:left="-113" w:right="116"/>
              <w:jc w:val="center"/>
              <w:rPr>
                <w:rFonts w:eastAsia="Cambria"/>
                <w:vertAlign w:val="superscript"/>
              </w:rPr>
            </w:pPr>
            <w:r w:rsidRPr="004467FA">
              <w:rPr>
                <w:rStyle w:val="rynqvb"/>
                <w:lang w:val="en"/>
              </w:rPr>
              <w:t>7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2339" w:type="dxa"/>
            <w:gridSpan w:val="2"/>
            <w:tcBorders>
              <w:bottom w:val="nil"/>
            </w:tcBorders>
            <w:vAlign w:val="center"/>
          </w:tcPr>
          <w:p w:rsidR="00C83A46" w:rsidRPr="004467FA" w:rsidRDefault="00C83A46" w:rsidP="00F70568">
            <w:pPr>
              <w:ind w:firstLine="79"/>
              <w:jc w:val="center"/>
            </w:pPr>
            <w:r w:rsidRPr="004467FA">
              <w:rPr>
                <w:rFonts w:eastAsia="Times New Roman"/>
              </w:rPr>
              <w:t>0,43[0,42;0,45]</w:t>
            </w:r>
          </w:p>
        </w:tc>
        <w:tc>
          <w:tcPr>
            <w:tcW w:w="2313" w:type="dxa"/>
            <w:gridSpan w:val="4"/>
            <w:tcBorders>
              <w:bottom w:val="nil"/>
            </w:tcBorders>
            <w:vAlign w:val="center"/>
          </w:tcPr>
          <w:p w:rsidR="00C83A46" w:rsidRPr="004467FA" w:rsidRDefault="00C83A46" w:rsidP="00B817FF">
            <w:pPr>
              <w:jc w:val="center"/>
            </w:pPr>
            <w:r w:rsidRPr="004467FA">
              <w:rPr>
                <w:rFonts w:eastAsia="Times New Roman"/>
              </w:rPr>
              <w:t>0,43[0,43;0,45]</w:t>
            </w:r>
          </w:p>
        </w:tc>
        <w:tc>
          <w:tcPr>
            <w:tcW w:w="2104" w:type="dxa"/>
            <w:gridSpan w:val="2"/>
            <w:tcBorders>
              <w:bottom w:val="nil"/>
            </w:tcBorders>
            <w:vAlign w:val="center"/>
          </w:tcPr>
          <w:p w:rsidR="00C83A46" w:rsidRPr="004467FA" w:rsidRDefault="00C83A46" w:rsidP="00F70568">
            <w:pPr>
              <w:ind w:firstLine="246"/>
              <w:jc w:val="center"/>
            </w:pPr>
            <w:r w:rsidRPr="004467FA">
              <w:rPr>
                <w:rFonts w:eastAsia="Times New Roman"/>
              </w:rPr>
              <w:t>0,20[0,19;0,21]**</w:t>
            </w:r>
          </w:p>
        </w:tc>
      </w:tr>
      <w:tr w:rsidR="00C83A46" w:rsidRPr="004467FA" w:rsidTr="00B817FF">
        <w:trPr>
          <w:gridBefore w:val="1"/>
          <w:wBefore w:w="63" w:type="dxa"/>
          <w:trHeight w:val="243"/>
        </w:trPr>
        <w:tc>
          <w:tcPr>
            <w:tcW w:w="934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Osteoblastic surface (%)</w:t>
            </w:r>
          </w:p>
        </w:tc>
      </w:tr>
      <w:tr w:rsidR="00C83A46" w:rsidRPr="004467FA" w:rsidTr="00B817FF">
        <w:trPr>
          <w:gridBefore w:val="1"/>
          <w:wBefore w:w="63" w:type="dxa"/>
          <w:trHeight w:val="243"/>
        </w:trPr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ind w:left="-113"/>
              <w:jc w:val="left"/>
              <w:rPr>
                <w:rFonts w:eastAsia="Cambria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5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70,5[66,4;74,8]</w:t>
            </w:r>
          </w:p>
        </w:tc>
        <w:tc>
          <w:tcPr>
            <w:tcW w:w="24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       64,3[62,0;67,1]**</w:t>
            </w:r>
          </w:p>
        </w:tc>
        <w:tc>
          <w:tcPr>
            <w:tcW w:w="2010" w:type="dxa"/>
            <w:vAlign w:val="center"/>
          </w:tcPr>
          <w:p w:rsidR="00C83A46" w:rsidRPr="004467FA" w:rsidRDefault="00C83A46" w:rsidP="00B817FF">
            <w:pPr>
              <w:jc w:val="left"/>
            </w:pPr>
            <w:r w:rsidRPr="004467FA">
              <w:rPr>
                <w:rFonts w:eastAsia="Times New Roman"/>
              </w:rPr>
              <w:t xml:space="preserve">  25,3[24,0;26,4]**</w:t>
            </w:r>
          </w:p>
        </w:tc>
      </w:tr>
      <w:tr w:rsidR="00C83A46" w:rsidRPr="004467FA" w:rsidTr="00B817FF">
        <w:trPr>
          <w:gridBefore w:val="1"/>
          <w:wBefore w:w="63" w:type="dxa"/>
          <w:trHeight w:val="243"/>
        </w:trPr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ind w:left="-113"/>
              <w:jc w:val="left"/>
              <w:rPr>
                <w:rFonts w:eastAsia="Cambria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7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>65,6[63,2;68,5]</w:t>
            </w:r>
          </w:p>
        </w:tc>
        <w:tc>
          <w:tcPr>
            <w:tcW w:w="24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       59,2[57,9;60,2]**</w:t>
            </w:r>
          </w:p>
        </w:tc>
        <w:tc>
          <w:tcPr>
            <w:tcW w:w="2010" w:type="dxa"/>
            <w:vAlign w:val="center"/>
          </w:tcPr>
          <w:p w:rsidR="00C83A46" w:rsidRPr="004467FA" w:rsidRDefault="00C83A46" w:rsidP="00B817FF">
            <w:pPr>
              <w:jc w:val="left"/>
            </w:pPr>
            <w:r w:rsidRPr="004467FA">
              <w:rPr>
                <w:rFonts w:eastAsia="Times New Roman"/>
              </w:rPr>
              <w:t xml:space="preserve">  21,8[20,2;23,5]**</w:t>
            </w:r>
          </w:p>
        </w:tc>
      </w:tr>
      <w:tr w:rsidR="00C83A46" w:rsidRPr="004467FA" w:rsidTr="00B817FF">
        <w:trPr>
          <w:gridBefore w:val="1"/>
          <w:wBefore w:w="63" w:type="dxa"/>
          <w:trHeight w:val="243"/>
        </w:trPr>
        <w:tc>
          <w:tcPr>
            <w:tcW w:w="9343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:rsidR="00C83A46" w:rsidRPr="004467FA" w:rsidRDefault="00C83A46" w:rsidP="00B817FF">
            <w:pPr>
              <w:jc w:val="center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Erosed bone surface (%)</w:t>
            </w:r>
          </w:p>
        </w:tc>
      </w:tr>
      <w:tr w:rsidR="00C83A46" w:rsidRPr="004467FA" w:rsidTr="00B817FF">
        <w:trPr>
          <w:gridBefore w:val="1"/>
          <w:wBefore w:w="63" w:type="dxa"/>
          <w:trHeight w:val="243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ind w:left="-113"/>
              <w:jc w:val="left"/>
              <w:rPr>
                <w:rFonts w:eastAsia="Cambria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Cambria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5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 0,8[0,7;0,9]</w:t>
            </w:r>
          </w:p>
        </w:tc>
        <w:tc>
          <w:tcPr>
            <w:tcW w:w="2249" w:type="dxa"/>
            <w:gridSpan w:val="3"/>
            <w:vAlign w:val="center"/>
          </w:tcPr>
          <w:p w:rsidR="00C83A46" w:rsidRPr="004467FA" w:rsidRDefault="00C83A46" w:rsidP="00B817FF">
            <w:pPr>
              <w:ind w:left="243"/>
              <w:jc w:val="left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    1,0[0,9;1,1]**</w:t>
            </w:r>
          </w:p>
        </w:tc>
        <w:tc>
          <w:tcPr>
            <w:tcW w:w="2169" w:type="dxa"/>
            <w:gridSpan w:val="3"/>
            <w:vAlign w:val="center"/>
          </w:tcPr>
          <w:p w:rsidR="00C83A46" w:rsidRPr="004467FA" w:rsidRDefault="00C83A46" w:rsidP="00B817FF">
            <w:pPr>
              <w:ind w:left="243"/>
            </w:pPr>
            <w:r w:rsidRPr="004467FA">
              <w:rPr>
                <w:rFonts w:eastAsia="Times New Roman"/>
              </w:rPr>
              <w:t xml:space="preserve"> 12,0[11,3;13,3]**</w:t>
            </w:r>
          </w:p>
        </w:tc>
      </w:tr>
      <w:tr w:rsidR="00C83A46" w:rsidRPr="004467FA" w:rsidTr="00B817FF">
        <w:trPr>
          <w:gridBefore w:val="1"/>
          <w:wBefore w:w="63" w:type="dxa"/>
          <w:trHeight w:val="243"/>
        </w:trPr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3A46" w:rsidRPr="004467FA" w:rsidRDefault="00C83A46" w:rsidP="00B817FF">
            <w:pPr>
              <w:ind w:left="-113"/>
              <w:jc w:val="left"/>
              <w:rPr>
                <w:rFonts w:eastAsia="Cambria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Cambria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Style w:val="rynqvb"/>
                <w:lang w:val="en"/>
              </w:rPr>
              <w:t>7 day</w:t>
            </w:r>
            <w:r w:rsidRPr="004467FA">
              <w:rPr>
                <w:rStyle w:val="rynqvb"/>
                <w:vertAlign w:val="superscript"/>
                <w:lang w:val="en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3A46" w:rsidRPr="004467FA" w:rsidRDefault="00C83A46" w:rsidP="00B817FF">
            <w:pPr>
              <w:jc w:val="left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 1,5[1,4;1,8]</w:t>
            </w:r>
          </w:p>
        </w:tc>
        <w:tc>
          <w:tcPr>
            <w:tcW w:w="2249" w:type="dxa"/>
            <w:gridSpan w:val="3"/>
            <w:tcBorders>
              <w:bottom w:val="single" w:sz="4" w:space="0" w:color="auto"/>
            </w:tcBorders>
            <w:vAlign w:val="center"/>
          </w:tcPr>
          <w:p w:rsidR="00C83A46" w:rsidRPr="004467FA" w:rsidRDefault="00C83A46" w:rsidP="00B817FF">
            <w:pPr>
              <w:ind w:left="243"/>
              <w:jc w:val="left"/>
              <w:rPr>
                <w:rFonts w:eastAsia="Times New Roman"/>
              </w:rPr>
            </w:pPr>
            <w:r w:rsidRPr="004467FA">
              <w:rPr>
                <w:rFonts w:eastAsia="Times New Roman"/>
              </w:rPr>
              <w:t xml:space="preserve">     1,9[1,6;2,1]**</w:t>
            </w:r>
          </w:p>
        </w:tc>
        <w:tc>
          <w:tcPr>
            <w:tcW w:w="2169" w:type="dxa"/>
            <w:gridSpan w:val="3"/>
            <w:tcBorders>
              <w:bottom w:val="single" w:sz="4" w:space="0" w:color="auto"/>
            </w:tcBorders>
            <w:vAlign w:val="center"/>
          </w:tcPr>
          <w:p w:rsidR="00C83A46" w:rsidRPr="004467FA" w:rsidRDefault="00C83A46" w:rsidP="00B817FF">
            <w:pPr>
              <w:ind w:left="243"/>
            </w:pPr>
            <w:r w:rsidRPr="004467FA">
              <w:rPr>
                <w:rFonts w:eastAsia="Times New Roman"/>
              </w:rPr>
              <w:t xml:space="preserve">   7,9[7,7;8,0]**</w:t>
            </w:r>
          </w:p>
        </w:tc>
      </w:tr>
    </w:tbl>
    <w:p w:rsidR="00C83A46" w:rsidRPr="004C3FBC" w:rsidRDefault="00C83A46" w:rsidP="00750C86">
      <w:pPr>
        <w:pStyle w:val="MDPI31text"/>
        <w:spacing w:line="240" w:lineRule="auto"/>
        <w:ind w:left="709" w:firstLine="0"/>
        <w:jc w:val="left"/>
        <w:rPr>
          <w:sz w:val="18"/>
          <w:szCs w:val="18"/>
        </w:rPr>
      </w:pPr>
      <w:r w:rsidRPr="004C3FBC">
        <w:rPr>
          <w:sz w:val="18"/>
          <w:szCs w:val="18"/>
        </w:rPr>
        <w:t>**Differences are reliable when compared with the CH-SA-HA group (p&lt;0.01)</w:t>
      </w:r>
    </w:p>
    <w:p w:rsidR="00C83A46" w:rsidRDefault="00C83A46" w:rsidP="00750C86">
      <w:pPr>
        <w:spacing w:line="240" w:lineRule="auto"/>
        <w:ind w:left="709"/>
        <w:jc w:val="left"/>
        <w:rPr>
          <w:rStyle w:val="rynqvb"/>
          <w:rFonts w:cs="SimSun"/>
          <w:sz w:val="18"/>
          <w:szCs w:val="18"/>
          <w:lang w:val="en"/>
        </w:rPr>
      </w:pPr>
      <w:r w:rsidRPr="004C3FBC">
        <w:rPr>
          <w:rStyle w:val="rynqvb"/>
          <w:sz w:val="18"/>
          <w:szCs w:val="18"/>
          <w:vertAlign w:val="superscript"/>
          <w:lang w:val="en"/>
        </w:rPr>
        <w:t>1</w:t>
      </w:r>
      <w:r w:rsidRPr="004C3FBC">
        <w:rPr>
          <w:rStyle w:val="rynqvb"/>
          <w:sz w:val="18"/>
          <w:szCs w:val="18"/>
          <w:lang w:val="en"/>
        </w:rPr>
        <w:t>Significant differences in multiple comparisons ANOVA (p&lt;0.001</w:t>
      </w:r>
      <w:r w:rsidRPr="004C3FBC">
        <w:rPr>
          <w:rStyle w:val="rynqvb"/>
          <w:rFonts w:cs="SimSun"/>
          <w:sz w:val="18"/>
          <w:szCs w:val="18"/>
          <w:lang w:val="en"/>
        </w:rPr>
        <w:t>)</w:t>
      </w:r>
    </w:p>
    <w:p w:rsidR="002F5F1C" w:rsidRPr="00C83A46" w:rsidRDefault="002F5F1C">
      <w:pPr>
        <w:rPr>
          <w:lang w:val="en"/>
        </w:rPr>
      </w:pPr>
      <w:bookmarkStart w:id="0" w:name="_GoBack"/>
      <w:bookmarkEnd w:id="0"/>
    </w:p>
    <w:sectPr w:rsidR="002F5F1C" w:rsidRPr="00C83A46" w:rsidSect="006B10B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A46"/>
    <w:rsid w:val="002F5F1C"/>
    <w:rsid w:val="003A411D"/>
    <w:rsid w:val="006B10B0"/>
    <w:rsid w:val="00750C86"/>
    <w:rsid w:val="00C83A46"/>
    <w:rsid w:val="00CC2665"/>
    <w:rsid w:val="00F7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46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C83A46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C83A46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character" w:styleId="a3">
    <w:name w:val="annotation reference"/>
    <w:rsid w:val="00C83A46"/>
    <w:rPr>
      <w:sz w:val="21"/>
      <w:szCs w:val="21"/>
    </w:rPr>
  </w:style>
  <w:style w:type="paragraph" w:styleId="a4">
    <w:name w:val="annotation text"/>
    <w:basedOn w:val="a"/>
    <w:link w:val="a5"/>
    <w:rsid w:val="00C83A46"/>
  </w:style>
  <w:style w:type="character" w:customStyle="1" w:styleId="a5">
    <w:name w:val="Текст примечания Знак"/>
    <w:basedOn w:val="a0"/>
    <w:link w:val="a4"/>
    <w:rsid w:val="00C83A46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rynqvb">
    <w:name w:val="rynqvb"/>
    <w:basedOn w:val="a0"/>
    <w:rsid w:val="00C83A46"/>
  </w:style>
  <w:style w:type="character" w:customStyle="1" w:styleId="a6">
    <w:name w:val="Нет"/>
    <w:rsid w:val="00C83A46"/>
  </w:style>
  <w:style w:type="paragraph" w:styleId="a7">
    <w:name w:val="Balloon Text"/>
    <w:basedOn w:val="a"/>
    <w:link w:val="a8"/>
    <w:uiPriority w:val="99"/>
    <w:semiHidden/>
    <w:unhideWhenUsed/>
    <w:rsid w:val="00C83A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3A46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46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C83A46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C83A46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character" w:styleId="a3">
    <w:name w:val="annotation reference"/>
    <w:rsid w:val="00C83A46"/>
    <w:rPr>
      <w:sz w:val="21"/>
      <w:szCs w:val="21"/>
    </w:rPr>
  </w:style>
  <w:style w:type="paragraph" w:styleId="a4">
    <w:name w:val="annotation text"/>
    <w:basedOn w:val="a"/>
    <w:link w:val="a5"/>
    <w:rsid w:val="00C83A46"/>
  </w:style>
  <w:style w:type="character" w:customStyle="1" w:styleId="a5">
    <w:name w:val="Текст примечания Знак"/>
    <w:basedOn w:val="a0"/>
    <w:link w:val="a4"/>
    <w:rsid w:val="00C83A46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rynqvb">
    <w:name w:val="rynqvb"/>
    <w:basedOn w:val="a0"/>
    <w:rsid w:val="00C83A46"/>
  </w:style>
  <w:style w:type="character" w:customStyle="1" w:styleId="a6">
    <w:name w:val="Нет"/>
    <w:rsid w:val="00C83A46"/>
  </w:style>
  <w:style w:type="paragraph" w:styleId="a7">
    <w:name w:val="Balloon Text"/>
    <w:basedOn w:val="a"/>
    <w:link w:val="a8"/>
    <w:uiPriority w:val="99"/>
    <w:semiHidden/>
    <w:unhideWhenUsed/>
    <w:rsid w:val="00C83A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3A46"/>
    <w:rPr>
      <w:rFonts w:ascii="Tahoma" w:eastAsia="SimSun" w:hAnsi="Tahoma" w:cs="Tahoma"/>
      <w:noProof/>
      <w:color w:val="000000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Большаков</cp:lastModifiedBy>
  <cp:revision>3</cp:revision>
  <dcterms:created xsi:type="dcterms:W3CDTF">2023-09-02T03:50:00Z</dcterms:created>
  <dcterms:modified xsi:type="dcterms:W3CDTF">2023-09-02T04:05:00Z</dcterms:modified>
</cp:coreProperties>
</file>